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val="0"/>
        <w:widowControl/>
        <w:spacing w:line="350" w:lineRule="exact" w:before="0" w:after="160"/>
        <w:autoSpaceDE w:val="0"/>
        <w:autoSpaceDN w:val="0"/>
        <w:snapToGrid w:val="0"/>
        <w:wordWrap w:val="0"/>
      </w:pPr>
      <w:r>
        <w:rPr>
          <w:rFonts w:ascii="Noto Sans CJK JP" w:hAnsi="Noto Sans CJK JP" w:eastAsia="Noto Sans CJK JP" w:cs="Noto Sans CJK JP"/>
          <w:b/>
          <w:color w:val="000000"/>
          <w:sz w:val="38"/>
          <w:lang w:val="ja-JP" w:eastAsia="ja-JP"/>
        </w:rPr>
        <w:t>PureSight プライバシーポリシー</w:t>
      </w:r>
    </w:p>
    <w:p>
      <w:pPr>
        <w:keepNext/>
        <w:keepLines w:val="0"/>
        <w:widowControl/>
        <w:spacing w:line="350" w:lineRule="exact" w:before="0" w:after="240"/>
        <w:autoSpaceDE w:val="0"/>
        <w:autoSpaceDN w:val="0"/>
        <w:snapToGrid w:val="0"/>
        <w:wordWrap w:val="0"/>
      </w:pPr>
      <w:r>
        <w:rPr>
          <w:rFonts w:ascii="Noto Sans CJK JP" w:hAnsi="Noto Sans CJK JP" w:eastAsia="Noto Sans CJK JP" w:cs="Noto Sans CJK JP"/>
          <w:color w:val="000000"/>
          <w:sz w:val="19"/>
          <w:lang w:val="ja-JP" w:eastAsia="ja-JP"/>
        </w:rPr>
        <w:t>第4版。最終更新日 2026年10月20日。</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通知は、PureSightのアプリケーション、アカウント、オンラインサービスおよびウェブサイトに共通するプライバシーの取扱いを説明するものです。利用可能な機能、関与する組織および適用される権利は、お客様の製品、提供者および所在地によって異なります。特定の機能、サービスまたは法域について追加のプライバシー情報が提供される場合は、本通知と併せてお読みください。</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 責任を負う者および当社への連絡方法</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PureSight Technologies Ltd.（以下「PureSight」または「当社」といいます）、所在地23 Ha’atas Street, Kfar Saba 4442525, Israelは、個人データを利用する理由および方法を決定する処理について、管理者として責任を負います。プライバシーに関するご質問または権利行使の請求については、support@puresight.comまたはinfo@puresight.comまでご連絡ください。</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サービスは、PureSightから直接、または複数階層の流通を含むパートナーを通じて利用できます。パートナーは、そのプライバシー通知で説明する購入、利用資格または請求の管理など、独自の目的で処理する情報について責任を負います。パートナーが本サービスの販売に関与しているというだけで、子どもの監視情報にアクセスできるようになるわけ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PureSightが他の組織の指示のみに従って情報を処理する場合、その組織が当該処理の目的を決定し、関連するプライバシー情報を提供する責任を負います。お客様の情報の特定の利用について、どの組織が責任を負うかを特定するための支援が必要な場合は、上記の連絡先から当社にお問い合わせいただけ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2 対象となる人および情報</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カウント保有者と監視対象の子どもは別の人であり、それぞれ別個の権利を有します。当社は、子どもが通信する相手に関する情報を受け取ることもあります。当社は、アカウントに入力された情報、有効にされた端末機能、サービスの利用およびサポートとのやり取りからデータを収集します。パートナーを通じて提供される本サービスの利用開始に使用する情報は、その提供条件の提供者から取得することもあ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お客様の製品に関連する情報の区分には、以下が含まれる場合があります。</w:t>
      </w:r>
    </w:p>
    <w:p>
      <w:pPr>
        <w:pStyle w:val="ListBullet"/>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カウント情報：氏名、メールアドレス、必要な場合の電話番号、認証情報、サブスクリプションまたはライセンス・利用権の状態、アカウント設定、およびそのアカウントが本サービスを利用しているかどうか。</w:t>
      </w:r>
    </w:p>
    <w:p>
      <w:pPr>
        <w:pStyle w:val="ListBullet"/>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子どものプロフィール情報：氏名またはニックネーム、年齢または年齢層、および当該製品が実際に提供する任意のプロフィール情報。選択した機能に必要な情報のみを提供してください。</w:t>
      </w:r>
    </w:p>
    <w:p>
      <w:pPr>
        <w:pStyle w:val="ListBullet"/>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端末およびサービスの情報：端末モデル、オペレーティングシステム、技術的な識別子、権限、診断イベントおよびセキュリティログ。</w:t>
      </w:r>
    </w:p>
    <w:p>
      <w:pPr>
        <w:pStyle w:val="ListBullet"/>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ウェブおよびアプリケーションの利用状況：それらの機能が有効な場合の、閲覧したウェブアドレス、インストールまたは利用したアプリケーション、利用時間、および関連するフィルタリングまたは時間管理の設定。</w:t>
      </w:r>
    </w:p>
    <w:p>
      <w:pPr>
        <w:pStyle w:val="ListBullet"/>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位置情報：利用可能かつ有効な場合の、端末の位置、位置履歴およびジオフェンシングに関するイベント。</w:t>
      </w:r>
    </w:p>
    <w:p>
      <w:pPr>
        <w:pStyle w:val="ListBullet"/>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通信内容および関連する警告：特定の監視機能が対応するメッセージ、投稿その他のコンテンツ、潜在的な危害を検知するために必要な文脈、およびその結果生じる分類または警告。</w:t>
      </w:r>
    </w:p>
    <w:p>
      <w:pPr>
        <w:pStyle w:val="ListBullet"/>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サポートおよび取引の情報：サポートとのやり取り、および該当する注文またはサービス利用権を管理するために必要な情報。支払カードの取扱いが該当する場合、その内容は実際の決済サービス提供者が説明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収集は、お客様のプランで対応する機能および権限に限られます。すべての端末で、すべての区分の情報が収集されるわけではありません。対応するプラットフォームおよび収集の範囲は、選択した機能およびオペレーティングシステムによって異な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の製品が対応し、有効にされている場合、本サービスは、TikTok、Instagram、Viber、WhatsApp、LINEなどのソーシャル・コミュニケーションプラットフォーム、およびその他の対応プラットフォームのコンテンツを処理できます。これには、公開投稿だけでなく、非公開のメッセージやチャットも含まれる場合があります。実際の収集および分析は、プラットフォーム、端末、オペレーティングシステムおよびアプリケーションのバージョン、有効な機能ならびに権限によって異なります。プラットフォーム名を挙げていることは、すべての種類のコンテンツまたは同一の機能がすべての端末でサポートされることを意味し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3 情報の利用方法</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適用されるデータ保護法に従い、以下に記載する目的で個人データを利用します。GDPRへの言及は、その法律が処理を規律する場合に適用されます。使用許諾契約への同意または本通知の確認は、包括的な同意を意味し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カウントおよびサービスの管理。当社は、成人のアカウント保有者の情報を用いて、アカウントを作成・管理し、その人が求めるサービスを提供し、利用権を管理し、サービスに関する要請に対応します。その成人が当社との契約の当事者であり、その契約のために処理が客観的に必要である場合、根拠はGDPR第6条第1項(b)です。この根拠が、当然に子どものデータまたはすべての任意機能に及ぶわけ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児童保護機能。有効にされた機能では、コンテンツのフィルタリング、合意された制御の適用、潜在的リスクの評価、および権限のある親への関連情報の提供を行うため、利用状況、位置情報または通信を処理することがあります。子どもおよび通信内に情報が含まれる他の人々は、それぞれ独自のデータ保護上の権利を有し、親のサービス契約によってこれらの権利が失われること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パートナーによる管理および利用定着状況の報告。関連するパートナーは、提供条件を管理し、利用の定着を促進するために、アカウントおよびライセンスの詳細、ならびに本サービスを利用しているかどうかを示すアカウントに紐づいた情報を受け取ります。この報告は、子どもの詳細な閲覧履歴、位置情報または会話を開示することとは別のもので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全般的な利用状況の把握。当社は、全般的な利用情報を用いて全体的な傾向を把握し、プロジェクト単位の利用傾向を関連するパートナーと共有します。これらの報告は、個々の顧客の分析ではなく、プロジェクト全体に関するものです。集計によって当然に不可逆的な匿名化がなされるわけではありません。情報が引き続き個人を識別できる、または個人と紐づけられる場合は、適用されるデータ保護規則、法的根拠および保持期間の制限が引き続き適用さ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セキュリティおよび不正利用の防止。当社は、アカウントおよび本サービスを保護し、不正利用を調査するため、目的に照らして相応の技術情報およびアカウント情報を処理します。該当する場合、これは、安全なサービスを維持するという第6条第1項(f)に基づく当社の正当な利益を根拠とし、利用者、特に子どもを保護するための措置を講じます。EU法または加盟国法に基づく具体的な義務により処理が要求される場合は、第6条第1項(c)が適用さ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サポートおよび紛争。契約当事者である成人のサービスに関する要請に回答するために必要な処理は、第6条第1項(b)に基づきます。苦情の調査、事実の確認または法的請求に対する防御のための相応の処理は、第6条第1項(f)に基づくことがあります。EU法または加盟国法に基づく適用ある義務を履行するために保持する情報は、第6条第1項(c)に基づいて処理します。これを根拠とする場合、当社は該当する法的義務を特定します。また、第7条に記載するとおり、正確な財務管理および適用されるイスラエルの帳簿保存要件の遵守に必要な、限定的な財務記録も保持します。イスラエルの義務だけで、GDPR第6条第1項(c)に基づく根拠が成立するわけ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保護のための分析および検知システム。子どもの詳細な活動データは、児童保護サービスのために利用し、無関係な目的や外部サービス独自の利用のためには使用しません。アカウント単位の利用定着状況の報告および全般的なプロジェクト単位の分析情報については、上記で別途説明しています。仮名化またはコード化された情報も、誰かと紐づけることができる場合は、引き続き個人データです。データセットを学習用または評価用データと呼んでも、第7条の保持期間の制限は延長されません。これには、稼働中のシステムにおける30日間の上限および別個のバックアップ期間が含ま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任意の連絡およびウェブサイト技術。任意の販促連絡を送信し、または必須ではないCookieその他の類似技術を使用する場合、当社は必要に応じて同意を取得し、拒否または同意撤回のための有効な方法を提供します。アカウントを運用するために必要なサービス通知は、マーケティングとは異なり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4 子どもおよび通信に登場する他の人々</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児童保護機能では、情報が極めて私的なものであり、健康、宗教、民族性、性的指向等、その他の特別カテゴリーの情報が明らかになる場合があるため、特に注意が必要です。単にこのような情報に接したからといって、GDPR第9条およびその他の適用される制約を検討する必要がなくなるわけではありません。当社は、適用される法的根拠および必要な追加条件が認める場合に限り、その情報を処理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親の許可は、子どもの権利、必要性、比例性および最善の利益の評価に代わるものではありません。子どもには、年齢に適した情報、および機能や状況に応じた保護措置を受ける権利があります。成人は、監視について適切に説明しなければならず、権限のない監視のために本サービスを利用してはな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サービスが子どもに直接提供され、処理が同意に依拠する場合、適用される地域の年齢基準および親による承認に関する規則が適用されます。これらの規則が、親の指示によるあらゆる形態の監視を当然に許可するわけ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通信には、他の人々に関する情報が含まれる場合があります。当社は、収集、アクセスおよび開示を、承認された保護目的のために必要な範囲に限定し、本人から直接取得していない情報について該当する透明性の義務を適用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子ども向けの情報は、監視を有効にする前に、子どもが理解できる言語および方法で読み、説明する必要があります。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5 情報を受け取る者</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権限のある親は、有効にされた機能により提供される情報および警告を受け取ることができます。アカウントへのアクセスは、適切に権限を付与された人に限られます。親は、機能を有効にする前に、何が見えるようになるかを説明する必要があ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技術サービス提供者は、AWSによるホスティングを含め、本サービスを運用するために必要な場合、当社の指示に従って情報を処理することがあります。当社は、その役割に適した契約上およびセキュリティ上の保護措置を要求します。これらの提供者は、独自の独立したサービスまたは目的のために活動データを利用することを認められていません。これは、本サービス内で権限のある親に保護情報を提供することとは異な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パートナーを通じた提供条件については、共有は、関連するサービス管理および報告の目的に限られます。商業上の関係によって、銀行、保険会社または販売代理店が子どもの位置情報、メッセージまたは活動に無制限にアクセスできるようになるわけ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関連するパートナーは、アカウントおよびライセンスの詳細、利用定着のためのアカウントに紐づく利用・未利用の状態、ならびに全般的なプロジェクト単位の利用傾向を受け取ります。アカウントに紐づく利用定着状況の報告とプロジェクト単位の報告は、異なる開示です。後者は、個々の顧客の分析ではありません。いずれも、統計と呼ばれるというだけで匿名として扱われるものではありません。関連するパートナーとは、お客様への提供条件の供給または管理に関与する組織をいい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子どもの詳細な活動データは、児童保護のために利用し、外部サービス独自の利用のために提供することはありません。技術的なホスティングおよび権限のある親によるアクセスは、本サービスの運用の一部であり、独立した外部利用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適用法または有効な法的手続により要求される場合、または法的請求の立証もしくは防御のために必要かつ適法である場合、情報を開示することがあります。企業取引によってデータ保護義務がなくなることはありません。移転には、適法な根拠、適切な保護措置および法律で要求される通知が必要で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当社は、個人データを販売せず、子どもの監視情報をターゲティング広告に利用しません。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6 国際移転</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PureSightはイスラエルを拠点としています。欧州の顧客データは、欧州内のAWSサーバーでホスティングされます。PureSightは、他の目的で米国内のサーバーも利用していますが、その事実は、欧州の顧客データがそこでホスティングされていることを意味しません。EEA内でのホスティングだけで、リモートアクセスその他の処理に伴う移転がなくなるわけではありません。お客様の国外で行われる処理にも、適用法で要求される保護措置が引き続き適用され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欧州委員会が十分な保護水準を認めている場合、当社はその決定の範囲内で、それに依拠することがあります。十分性認定の対象とならない移転については、必要な評価および補完的措置とともに、欧州委員会の標準契約条項など、GDPR第5章に基づく適用可能な仕組みを利用します。提供者の本社所在地だけでは、データがどこで処理され、またはどこからリモートアクセスされるかは明らかにな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適用される移転の保護措置およびその写しを取得する方法について情報を求める場合は、第1条の連絡先から当社にお問い合わせいただけます。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7 情報の保持期間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特定可能なデータを、明示した目的および適用ある法的要件のために必要な期間に限って保持します。保持期間は、収集、アカウントの閉鎖またはサポート要請の解決など、関連する事由から起算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サービスが収集する活動データは、閲覧したウェブサイト、位置情報、対応するソーシャルプラットフォーム上の会話、画面利用およびアプリケーション利用を含め、収集から30日間を超えない期間、当社の稼働中のシステムに保持した後、自動的に削除します。本サービスの利用終了によって、このサイクルが再開または延長されることはありません。そのため、稼働中のシステムに残る活動データは、利用終了から30日以内に削除されます。これらのデータは、児童保護サービスの提供のためにのみ利用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データベースを毎日バックアップします。通常のバックアップは14日間保持した後、削除します。活動データのコピーは、稼働中のシステムから削除された後、さらに最大14日間、それらのバックアップ内に残る場合があり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カウントおよびライセンスの記録、ポリシーならびにポリシー設定を含むアカウント単位の情報は、アカウントが存在する間、保持します。本サービスの利用終了によって、アカウントの詳細または構成が自動的に削除されることはありません。現在の手続では、お客様が削除を明示的に請求しない限り、それらの記録は残ります。これは、必要かつ適法な範囲を超える保持を認めるものではありません。特定の財務記録または会計記録には、別個の法定保持義務が引き続き適用されることがありますが、それだけで、すべてのアカウント構成または活動データの保持が正当化されるわけ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イスラエルの帳簿保存要件が適用される場合、当社は、請求書、領収書および関連する支払・請求の詳細など、その要件を満たすために必要な会計記録を、該当する課税年度の終了から7年を経過する時点、またはその年度の所得税申告書の提出から6年を経過する時点のいずれか遅い時点まで保持します。これらの期間は、該当する会計記録に適用されるものであり、サービスアカウント全体、ペアレンタルコントロール設定または監視されたコンテンツに当然に適用されるわけではありません。さらに長い期間の保持には、具体的な適用ある法的要件または法的請求に関して必要な目的が必要であり、すべてのデータの保持期間を一般的に延長するもので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財務バックアップは7年間保持します。このバックアップ期間は、上記の会計記録に関する法定保持期間とは別のものであり、その期間に代わるものでも、その期間を短縮するものでもありません。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アカウントの閉鎖とアプリの削除は、異なる操作です。ソフトウェアをアンインストールすると、そのインストール先からの今後の収集が停止する場合がありますが、それ自体で既に保持している情報が消去されるわけではなく、サブスクリプションが解約されるわけでも、他の紐づいた端末からの収集が必ず停止するわけでも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削除は、support@puresight.comから請求できます。法的義務または有効な法的請求のために限定的なデータを保持しなければならない場合、当社は、該当する例外を説明し、保持するデータの利用をその目的に限定します。匿名化では、再識別がもはや合理的に可能でない状態にする必要があります。単に名前を削除するだけでは十分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8 セキュリティ</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子どもの通信および位置情報に特に配慮し、リスクに応じた技術的および組織的措置を講じます。これらの措置は、処理に応じて、アクセス制御、認証、安全な送信および保存、監視、インシデント対応ならびに供給者の管理に対応するもので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いかなるサービスも、絶対的な安全性を約束することはできません。これは、個人データを保護する当社の法的義務、または法律上の通知条件が満たされる場合に監督機関および影響を受ける個人に通知する当社の法的義務を軽減するものではあり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9 お客様のプライバシーに関する権利</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適用される法律およびその条件に応じて、お客様は、個人データへのアクセスおよび写しの交付、訂正、消去、処理の制限ならびにデータポータビリティを請求できます。以下の権利および回答期間は、GDPRが処理を規律する場合に、その法律に基づいて適用されます。その他の適用ある地域の権利も引き続き利用できます。お客様は、ご自身の個別の状況に関する理由に基づき、正当な利益に基づく処理に異議を申し立てることができます。また、関連するプロファイリングを含むダイレクトマーケティングに対し、いつでも異議を申し立てることができ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が同意に依拠する場合、お客様は、撤回前の処理の適法性に影響を及ぼすことなく、いつでも同意を撤回できます。撤回は、同意を与えることと同じ程度に容易でなければなりません。当社は、関連する機能への実際の影響を説明します。撤回のために、無関係な機能を放棄する必要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はまた、法律が認め、かつ適切な保護措置を要求する場合を除き、法的効果を生じさせる、または同様に重大な影響をお客様に及ぼす、自動化された処理のみに基づく決定の対象とならない権利を有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請求には、第1条の連絡先をご利用ください。当社は、相応の方法で本人性および権限を確認し、過剰な本人確認書類を求めません。法的に適切な場合、親は子どもを代理できますが、子どもの権利が親にのみ帰属するわけではありません。当社は、年齢、成熟度、親の権限および利益相反の有無を考慮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利用可能なアカウント管理機能を利用するか、support@puresight.comに連絡して請求できます。特定のエクスポート機能がないことによって、適用されるアクセス権またはデータポータビリティの権利が制限されることはあ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通常、請求を受領してから1か月以内に回答します。複雑さまたは請求件数を理由として法律が延長を認める場合、その最初の1か月以内に説明します。当社は、拒否または適法な料金徴収について、その理由と利用可能な苦情申立ておよび司法上の救済手段を説明します。</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は、管轄する監督機関に苦情を申し立てることができます。これには、お客様が常居所を有するEEA加盟国、勤務するEEA加盟国、または侵害があったとされるEEA加盟国の監督機関が含まれます。先に当社に苦情を申し立てる必要はなく、司法上の救済を求める権利も保持し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10 自動分析および警告</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有効にされている場合、自動化されたツールは、潜在的なリスクを特定し、分類、遮断措置または警告を生成するため、対応するコンテンツまたは活動を評価することがあります。結果は誤っている、または不完全である場合があります。親は、警告を証拠として扱うのではなく、文脈を考慮し、懸念について適切に話し合う必要があり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11 ウェブサイトのCookieおよび端末の権限</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求められたサービスを運用するために、必須の技術が必要となる場合があります。必須ではないCookie、SDK、およびこれらに類似する端末へのアクセスまたは端末上での保存には、適用法で要求される選択肢および同意が必要です。端末の権限は、収集された情報のその後のあらゆる利用に対する同意を必ずしも意味し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12 情報の提供およびお客様の選択</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特定の機能に必要な情報または権限を提供しない場合、その機能が動作しないことがあります。お客様には、どの情報が必須であるか、および提供しない場合の影響を知る権利があります。有効な法的理由なく、任意の情報または任意の同意を、無関係なサービスの条件としてはなり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は、アカウント内で提供される管理機能を通じて、有効な機能および子どものプロフィールを管理できます。プライバシーに関する請求の支援が必要な場合、または管理機能が利用できない場合は、サポートにご連絡ください。子ども自身による直接の管理、および親のアクセスには、本人の法的権利が引き続き適用されます。</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13 変更および言語</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当社は、処理内容が変更された場合に本通知を更新し、発効日を明示します。重要な変更については、適切な手段を通じて、適切な事前通知または適時の通知を行います。新たな目的について新たな法的根拠または同意が必要な場合、通知の更新だけでは、それを満たすことはできません。</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本通知は、異なる言語で提供される場合があります。いずれの言語版も、適用法に基づくお客様の権利を制限するものではありません。言語版の間に相違がある場合、当社はその不一致を訂正します。その不一致を、お客様の法定保護を縮減するために利用することはできません。</w:t>
      </w:r>
    </w:p>
    <w:p>
      <w:pPr>
        <w:pStyle w:val="Heading1"/>
        <w:keepNext/>
        <w:keepLines w:val="0"/>
        <w:pageBreakBefore w:val="0"/>
        <w:widowControl/>
        <w:spacing w:line="350" w:lineRule="exact" w:before="260" w:after="120"/>
        <w:autoSpaceDE w:val="0"/>
        <w:autoSpaceDN w:val="0"/>
        <w:snapToGrid w:val="0"/>
        <w:wordWrap w:val="0"/>
      </w:pPr>
      <w:r>
        <w:rPr>
          <w:rFonts w:ascii="Noto Sans CJK JP" w:hAnsi="Noto Sans CJK JP" w:eastAsia="Noto Sans CJK JP" w:cs="Noto Sans CJK JP"/>
          <w:b/>
          <w:color w:val="000000"/>
          <w:sz w:val="24"/>
          <w:lang w:val="ja-JP" w:eastAsia="ja-JP"/>
        </w:rPr>
        <w:t>14 追加的な地域の保護</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お客様に別のプライバシー法が適用される場合、その法律が定める権利および保護を保持します。適用法に基づいてお客様の請求に対応できるよう、第1条の連絡先から当社にご連絡ください。</w:t>
      </w:r>
    </w:p>
    <w:p>
      <w:pPr>
        <w:keepLines w:val="0"/>
        <w:widowControl/>
        <w:spacing w:line="350" w:lineRule="exact" w:before="0" w:after="140"/>
        <w:autoSpaceDE w:val="0"/>
        <w:autoSpaceDN w:val="0"/>
        <w:snapToGrid w:val="0"/>
        <w:wordWrap w:val="0"/>
      </w:pPr>
      <w:r>
        <w:rPr>
          <w:rFonts w:ascii="Noto Sans CJK JP" w:hAnsi="Noto Sans CJK JP" w:eastAsia="Noto Sans CJK JP" w:cs="Noto Sans CJK JP"/>
          <w:color w:val="000000"/>
          <w:sz w:val="22"/>
          <w:lang w:val="ja-JP" w:eastAsia="ja-JP"/>
        </w:rPr>
        <w:t>お客様の国または州について追加のプライバシー情報が提供される場合、その情報は、本サービスの利用に関連する地域の規定を説明します。地域の強行法規に基づく保護は、本通知の抵触する記述に優先します。</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JP" w:hAnsi="Noto Sans CJK JP" w:eastAsia="Noto Sans CJK JP" w:cs="Noto Sans CJK JP"/>
        <w:color w:val="000000"/>
        <w:sz w:val="16"/>
        <w:lang w:val="ja-JP" w:eastAsia="ja-JP"/>
      </w:rPr>
      <w:t xml:space="preserve">PureSight Technologies Ltd © 2026  |  第4版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Noto Sans CJK JP" w:hAnsi="Noto Sans CJK JP" w:eastAsia="Noto Sans CJK JP" w:cs="Noto Sans CJK JP"/>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oto Sans CJK JP" w:hAnsi="Noto Sans CJK JP" w:eastAsia="Noto Sans CJK JP" w:cs="Noto Sans CJK JP"/>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Noto Sans CJK JP" w:hAnsi="Noto Sans CJK JP" w:eastAsia="Noto Sans CJK JP" w:cs="Noto Sans CJK JP"/>
      <w:b/>
      <w:bCs/>
      <w:color w:val="000000"/>
      <w:sz w:val="28"/>
      <w:szCs w:val="28"/>
      <w:lang w:val="en-GB"/>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000000"/>
      <w:sz w:val="22"/>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Noto Sans CJK JP" w:hAnsi="Noto Sans CJK JP" w:eastAsia="Noto Sans CJK JP" w:cs="Noto Sans CJK JP"/>
      <w:b w:val="0"/>
      <w:color w:val="000000"/>
      <w:spacing w:val="5"/>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Noto Sans CJK JP" w:hAnsi="Noto Sans CJK JP" w:eastAsia="Noto Sans CJK JP" w:cs="Noto Sans CJK JP"/>
      <w:color w:val="000000"/>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PureSight プライバシーポリシー</dc:title>
  <dc:subject/>
  <dc:creator>Royi Cohen</dc:creator>
  <cp:keywords>PureSight; Version 4; 2026-10-20</cp:keywords>
  <dc:description/>
  <cp:lastModifiedBy>Royi Cohen</cp:lastModifiedBy>
  <cp:revision>1</cp:revision>
  <dcterms:created xsi:type="dcterms:W3CDTF">2013-12-23T23:15:00Z</dcterms:created>
  <dcterms:modified xsi:type="dcterms:W3CDTF">2013-12-23T23:15:00Z</dcterms:modified>
  <cp:category/>
  <dc:language>ja-JP</dc:language>
</cp:coreProperties>
</file>